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0688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i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06883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F79646"/>
          <w:sz w:val="56"/>
        </w:rPr>
        <w:t>Manual de Administrador — Asistencia Geo (Panel Web)</w:t>
      </w:r>
    </w:p>
    <w:p>
      <w:pPr>
        <w:jc w:val="center"/>
      </w:pPr>
      <w:r>
        <w:rPr>
          <w:rFonts w:ascii="Calibri" w:hAnsi="Calibri" w:cs="Calibri"/>
          <w:b w:val="0"/>
          <w:i/>
          <w:color w:val="2E5596"/>
          <w:sz w:val="32"/>
        </w:rPr>
        <w:t>Asistencia Geo — Panel Web</w:t>
      </w:r>
    </w:p>
    <w:p/>
    <w:p>
      <w:pPr>
        <w:jc w:val="center"/>
      </w:pPr>
      <w:r>
        <w:rPr>
          <w:rFonts w:ascii="Calibri" w:hAnsi="Calibri" w:cs="Calibri"/>
          <w:color w:val="F79646"/>
          <w:sz w:val="24"/>
        </w:rPr>
        <w:t>────────────────────────────────────────</w:t>
      </w:r>
    </w:p>
    <w:p/>
    <w:p/>
    <w:p/>
    <w:p/>
    <w:p/>
    <w:p/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Autor:  </w:t>
      </w:r>
      <w:r>
        <w:rPr>
          <w:rFonts w:ascii="Calibri" w:hAnsi="Calibri" w:cs="Calibri"/>
          <w:color w:val="333333"/>
          <w:sz w:val="24"/>
        </w:rPr>
        <w:t>Intelligence and Telecom Technologies de México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Fecha:  </w:t>
      </w:r>
      <w:r>
        <w:rPr>
          <w:rFonts w:ascii="Calibri" w:hAnsi="Calibri" w:cs="Calibri"/>
          <w:color w:val="333333"/>
          <w:sz w:val="24"/>
        </w:rPr>
        <w:t>2026-09-24</w:t>
      </w:r>
    </w:p>
    <w:p>
      <w:pPr>
        <w:jc w:val="center"/>
      </w:pPr>
      <w:r>
        <w:rPr>
          <w:rFonts w:ascii="Calibri" w:hAnsi="Calibri" w:cs="Calibri"/>
          <w:b/>
          <w:color w:val="1F3864"/>
          <w:sz w:val="24"/>
        </w:rPr>
        <w:t xml:space="preserve">Versión:  </w:t>
      </w:r>
      <w:r>
        <w:rPr>
          <w:rFonts w:ascii="Calibri" w:hAnsi="Calibri" w:cs="Calibri"/>
          <w:color w:val="333333"/>
          <w:sz w:val="24"/>
        </w:rPr>
        <w:t>v1.0</w:t>
      </w:r>
    </w:p>
    <w:p>
      <w:r>
        <w:br w:type="page"/>
      </w:r>
    </w:p>
    <w:p>
      <w:pPr>
        <w:pStyle w:val="Heading1"/>
      </w:pPr>
      <w:r>
        <w:rPr>
          <w:rFonts w:ascii="Calibri" w:hAnsi="Calibri" w:cs="Calibri"/>
          <w:b/>
          <w:color w:val="F79646"/>
          <w:sz w:val="40"/>
        </w:rPr>
        <w:t>Manual de Administrador — Panel Web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Sistema:</w:t>
      </w:r>
      <w:r>
        <w:rPr>
          <w:rFonts w:ascii="Calibri" w:hAnsi="Calibri" w:cs="Calibri"/>
          <w:color w:val="333333"/>
          <w:sz w:val="22"/>
        </w:rPr>
        <w:t xml:space="preserve"> Asistencia Geo (Control de Asistencia Georeferenciado)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Público:</w:t>
      </w:r>
      <w:r>
        <w:rPr>
          <w:rFonts w:ascii="Calibri" w:hAnsi="Calibri" w:cs="Calibri"/>
          <w:color w:val="333333"/>
          <w:sz w:val="22"/>
        </w:rPr>
        <w:t xml:space="preserve"> administradores de Recursos Humanos / responsables del sistema.</w:t>
      </w:r>
    </w:p>
    <w:p>
      <w:pPr>
        <w:spacing w:after="120"/>
        <w:jc w:val="both"/>
      </w:pPr>
      <w:r>
        <w:rPr>
          <w:rFonts w:ascii="Calibri" w:hAnsi="Calibri" w:cs="Calibri"/>
          <w:b/>
          <w:color w:val="333333"/>
          <w:sz w:val="22"/>
        </w:rPr>
        <w:t>URL del panel:</w:t>
      </w:r>
      <w:r>
        <w:rPr>
          <w:rFonts w:ascii="Calibri" w:hAnsi="Calibri" w:cs="Calibri"/>
          <w:color w:val="333333"/>
          <w:sz w:val="22"/>
        </w:rPr>
        <w:t xml:space="preserve"> </w:t>
      </w:r>
      <w:r>
        <w:rPr>
          <w:rFonts w:ascii="Consolas" w:hAnsi="Consolas" w:cs="Consolas"/>
          <w:color w:val="C0392B"/>
          <w:sz w:val="19"/>
        </w:rPr>
        <w:t>https://www.intt2hub.com/ia/asistencia/panel/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1. Introducción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El panel web es la consola de administración de Asistencia Geo. Permite gestionar empleados, zonas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(geocercas), turnos, aprobar registros y, de forma central, **gestionar y demostrar el cumplimiento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de la LFT 2026–2027**.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Este manual cubre las 7 pestañas del panel, con énfasis en la pestaña </w:t>
      </w:r>
      <w:r>
        <w:rPr>
          <w:rFonts w:ascii="Calibri" w:hAnsi="Calibri" w:cs="Calibri"/>
          <w:b/>
          <w:color w:val="333333"/>
          <w:sz w:val="22"/>
        </w:rPr>
        <w:t>"Cumplimiento LFT"</w:t>
      </w:r>
      <w:r>
        <w:rPr>
          <w:rFonts w:ascii="Calibri" w:hAnsi="Calibri" w:cs="Calibri"/>
          <w:color w:val="333333"/>
          <w:sz w:val="22"/>
        </w:rPr>
        <w:t>, donde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se concentran los parámetros y reportes que exige la ley.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2. Acceso y roles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>Abre la URL del panel.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>Inicia sesión con tu usuario administrador (correo + contraseña).</w:t>
      </w:r>
    </w:p>
    <w:p>
      <w:pPr>
        <w:pStyle w:val="ListNumber"/>
      </w:pPr>
      <w:r>
        <w:rPr>
          <w:rFonts w:ascii="Calibri" w:hAnsi="Calibri" w:cs="Calibri"/>
          <w:color w:val="333333"/>
          <w:sz w:val="22"/>
        </w:rPr>
        <w:t xml:space="preserve">El sistema valida tu rol vía </w:t>
      </w:r>
      <w:r>
        <w:rPr>
          <w:rFonts w:ascii="Calibri" w:hAnsi="Calibri" w:cs="Calibri"/>
          <w:b/>
          <w:color w:val="333333"/>
          <w:sz w:val="22"/>
        </w:rPr>
        <w:t>JWT</w:t>
      </w:r>
      <w:r>
        <w:rPr>
          <w:rFonts w:ascii="Calibri" w:hAnsi="Calibri" w:cs="Calibri"/>
          <w:color w:val="333333"/>
          <w:sz w:val="22"/>
        </w:rPr>
        <w:t xml:space="preserve">. Solo usuarios con rol </w:t>
      </w:r>
      <w:r>
        <w:rPr>
          <w:rFonts w:ascii="Calibri" w:hAnsi="Calibri" w:cs="Calibri"/>
          <w:b/>
          <w:color w:val="333333"/>
          <w:sz w:val="22"/>
        </w:rPr>
        <w:t>admin/manager</w:t>
      </w:r>
      <w:r>
        <w:rPr>
          <w:rFonts w:ascii="Calibri" w:hAnsi="Calibri" w:cs="Calibri"/>
          <w:color w:val="333333"/>
          <w:sz w:val="22"/>
        </w:rPr>
        <w:t xml:space="preserve"> acceden al panel.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Permisos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admin / manager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Acceso completo: empleados, zonas, turnos, aprobaciones, configuración legal y reportes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empleado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Sin acceso al panel (solo app móvil)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3. Resumen de pestañas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Pestaña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Función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Aprobaciones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Revisar y aprobar/rechazar registros fuera de zona u horario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Zonas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Crear y editar sitios/geocercas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Empleados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Alta, edición y baja de empleados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Asignaciones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Asignar empleados a zonas (primaria/temporal)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Horarios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Turnos por asignación (día, hora, jornada)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Mapa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Visualización de sitios y últimos check-ins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b/>
                <w:color w:val="333333"/>
                <w:sz w:val="20"/>
              </w:rPr>
              <w:t>Cumplimiento LFT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Configuración legal y reportes de cumplimiento (ver sección 7)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4. Gestión de empleados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En </w:t>
      </w:r>
      <w:r>
        <w:rPr>
          <w:rFonts w:ascii="Calibri" w:hAnsi="Calibri" w:cs="Calibri"/>
          <w:b/>
          <w:color w:val="333333"/>
          <w:sz w:val="22"/>
        </w:rPr>
        <w:t>Empleados</w:t>
      </w:r>
      <w:r>
        <w:rPr>
          <w:rFonts w:ascii="Calibri" w:hAnsi="Calibri" w:cs="Calibri"/>
          <w:color w:val="333333"/>
          <w:sz w:val="22"/>
        </w:rPr>
        <w:t xml:space="preserve"> puedes dar de alta a un trabajador con: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Nombre completo</w:t>
      </w:r>
      <w:r>
        <w:rPr>
          <w:rFonts w:ascii="Calibri" w:hAnsi="Calibri" w:cs="Calibri"/>
          <w:color w:val="333333"/>
          <w:sz w:val="22"/>
        </w:rPr>
        <w:t xml:space="preserve"> y </w:t>
      </w:r>
      <w:r>
        <w:rPr>
          <w:rFonts w:ascii="Calibri" w:hAnsi="Calibri" w:cs="Calibri"/>
          <w:b/>
          <w:color w:val="333333"/>
          <w:sz w:val="22"/>
        </w:rPr>
        <w:t>correo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Código de empleado</w:t>
      </w:r>
      <w:r>
        <w:rPr>
          <w:rFonts w:ascii="Calibri" w:hAnsi="Calibri" w:cs="Calibri"/>
          <w:color w:val="333333"/>
          <w:sz w:val="22"/>
        </w:rPr>
        <w:t xml:space="preserve"> (opcional).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Fecha de nacimiento</w:t>
      </w:r>
      <w:r>
        <w:rPr>
          <w:rFonts w:ascii="Calibri" w:hAnsi="Calibri" w:cs="Calibri"/>
          <w:color w:val="333333"/>
          <w:sz w:val="22"/>
        </w:rPr>
        <w:t xml:space="preserve"> → usada para detectar </w:t>
      </w:r>
      <w:r>
        <w:rPr>
          <w:rFonts w:ascii="Calibri" w:hAnsi="Calibri" w:cs="Calibri"/>
          <w:b/>
          <w:color w:val="333333"/>
          <w:sz w:val="22"/>
        </w:rPr>
        <w:t>menores de edad</w:t>
      </w:r>
      <w:r>
        <w:rPr>
          <w:rFonts w:ascii="Calibri" w:hAnsi="Calibri" w:cs="Calibri"/>
          <w:color w:val="333333"/>
          <w:sz w:val="22"/>
        </w:rPr>
        <w:t xml:space="preserve"> (horas extra prohibidas).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Salario diario</w:t>
      </w:r>
      <w:r>
        <w:rPr>
          <w:rFonts w:ascii="Calibri" w:hAnsi="Calibri" w:cs="Calibri"/>
          <w:color w:val="333333"/>
          <w:sz w:val="22"/>
        </w:rPr>
        <w:t xml:space="preserve"> → usado en las </w:t>
      </w:r>
      <w:r>
        <w:rPr>
          <w:rFonts w:ascii="Calibri" w:hAnsi="Calibri" w:cs="Calibri"/>
          <w:b/>
          <w:color w:val="333333"/>
          <w:sz w:val="22"/>
        </w:rPr>
        <w:t>constancias</w:t>
      </w:r>
      <w:r>
        <w:rPr>
          <w:rFonts w:ascii="Calibri" w:hAnsi="Calibri" w:cs="Calibri"/>
          <w:color w:val="333333"/>
          <w:sz w:val="22"/>
        </w:rPr>
        <w:t xml:space="preserve"> (Art. 132 LFT).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Perfil</w:t>
      </w:r>
      <w:r>
        <w:rPr>
          <w:rFonts w:ascii="Calibri" w:hAnsi="Calibri" w:cs="Calibri"/>
          <w:color w:val="333333"/>
          <w:sz w:val="22"/>
        </w:rPr>
        <w:t>:</w:t>
      </w:r>
    </w:p>
    <w:p>
      <w:pPr>
        <w:pStyle w:val="ListBullet"/>
      </w:pPr>
      <w:r>
        <w:rPr>
          <w:rFonts w:ascii="Consolas" w:hAnsi="Consolas" w:cs="Consolas"/>
          <w:color w:val="C0392B"/>
          <w:sz w:val="19"/>
        </w:rPr>
        <w:t>site</w:t>
      </w:r>
      <w:r>
        <w:rPr>
          <w:rFonts w:ascii="Calibri" w:hAnsi="Calibri" w:cs="Calibri"/>
          <w:color w:val="333333"/>
          <w:sz w:val="22"/>
        </w:rPr>
        <w:t xml:space="preserve"> → presencial, requiere estar dentro de la geocerca.</w:t>
      </w:r>
    </w:p>
    <w:p>
      <w:pPr>
        <w:pStyle w:val="ListBullet"/>
      </w:pPr>
      <w:r>
        <w:rPr>
          <w:rFonts w:ascii="Consolas" w:hAnsi="Consolas" w:cs="Consolas"/>
          <w:color w:val="C0392B"/>
          <w:sz w:val="19"/>
        </w:rPr>
        <w:t>remote</w:t>
      </w:r>
      <w:r>
        <w:rPr>
          <w:rFonts w:ascii="Calibri" w:hAnsi="Calibri" w:cs="Calibri"/>
          <w:color w:val="333333"/>
          <w:sz w:val="22"/>
        </w:rPr>
        <w:t xml:space="preserve"> → teletrabajo (NOM-037), la geocerca no es obligatoria.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Estado</w:t>
      </w:r>
      <w:r>
        <w:rPr>
          <w:rFonts w:ascii="Calibri" w:hAnsi="Calibri" w:cs="Calibri"/>
          <w:color w:val="333333"/>
          <w:sz w:val="22"/>
        </w:rPr>
        <w:t xml:space="preserve"> (activo/inactivo).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color w:val="333333"/>
          <w:sz w:val="21"/>
        </w:rPr>
        <w:t xml:space="preserve">La </w:t>
      </w:r>
      <w:r>
        <w:rPr>
          <w:rFonts w:ascii="Calibri" w:hAnsi="Calibri" w:cs="Calibri"/>
          <w:b/>
          <w:color w:val="333333"/>
          <w:sz w:val="21"/>
        </w:rPr>
        <w:t>fecha de nacimiento</w:t>
      </w:r>
      <w:r>
        <w:rPr>
          <w:rFonts w:ascii="Calibri" w:hAnsi="Calibri" w:cs="Calibri"/>
          <w:color w:val="333333"/>
          <w:sz w:val="21"/>
        </w:rPr>
        <w:t xml:space="preserve"> y el </w:t>
      </w:r>
      <w:r>
        <w:rPr>
          <w:rFonts w:ascii="Calibri" w:hAnsi="Calibri" w:cs="Calibri"/>
          <w:b/>
          <w:color w:val="333333"/>
          <w:sz w:val="21"/>
        </w:rPr>
        <w:t>salario diario</w:t>
      </w:r>
      <w:r>
        <w:rPr>
          <w:rFonts w:ascii="Calibri" w:hAnsi="Calibri" w:cs="Calibri"/>
          <w:color w:val="333333"/>
          <w:sz w:val="21"/>
        </w:rPr>
        <w:t xml:space="preserve"> son clave para el cumplimiento LFT. Procura completarlos en todos los empleados.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5. Zonas (geocercas)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En </w:t>
      </w:r>
      <w:r>
        <w:rPr>
          <w:rFonts w:ascii="Calibri" w:hAnsi="Calibri" w:cs="Calibri"/>
          <w:b/>
          <w:color w:val="333333"/>
          <w:sz w:val="22"/>
        </w:rPr>
        <w:t>Zonas</w:t>
      </w:r>
      <w:r>
        <w:rPr>
          <w:rFonts w:ascii="Calibri" w:hAnsi="Calibri" w:cs="Calibri"/>
          <w:color w:val="333333"/>
          <w:sz w:val="22"/>
        </w:rPr>
        <w:t xml:space="preserve"> defines los centros de trabajo con su ubicación y </w:t>
      </w:r>
      <w:r>
        <w:rPr>
          <w:rFonts w:ascii="Calibri" w:hAnsi="Calibri" w:cs="Calibri"/>
          <w:b/>
          <w:color w:val="333333"/>
          <w:sz w:val="22"/>
        </w:rPr>
        <w:t>radio de geocerca</w:t>
      </w:r>
      <w:r>
        <w:rPr>
          <w:rFonts w:ascii="Calibri" w:hAnsi="Calibri" w:cs="Calibri"/>
          <w:color w:val="333333"/>
          <w:sz w:val="22"/>
        </w:rPr>
        <w:t xml:space="preserve"> (por defecto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100 m, configurable en la pestaña Cumplimiento LFT).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El radio por defecto se configura en </w:t>
      </w:r>
      <w:r>
        <w:rPr>
          <w:rFonts w:ascii="Consolas" w:hAnsi="Consolas" w:cs="Consolas"/>
          <w:color w:val="C0392B"/>
          <w:sz w:val="19"/>
        </w:rPr>
        <w:t>radio_geocerca_default_m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Los registros dentro del radio → </w:t>
      </w:r>
      <w:r>
        <w:rPr>
          <w:rFonts w:ascii="Consolas" w:hAnsi="Consolas" w:cs="Consolas"/>
          <w:color w:val="C0392B"/>
          <w:sz w:val="19"/>
        </w:rPr>
        <w:t>inside</w:t>
      </w:r>
      <w:r>
        <w:rPr>
          <w:rFonts w:ascii="Calibri" w:hAnsi="Calibri" w:cs="Calibri"/>
          <w:color w:val="333333"/>
          <w:sz w:val="22"/>
        </w:rPr>
        <w:t xml:space="preserve">; fuera → </w:t>
      </w:r>
      <w:r>
        <w:rPr>
          <w:rFonts w:ascii="Consolas" w:hAnsi="Consolas" w:cs="Consolas"/>
          <w:color w:val="C0392B"/>
          <w:sz w:val="19"/>
        </w:rPr>
        <w:t>outside</w:t>
      </w:r>
      <w:r>
        <w:rPr>
          <w:rFonts w:ascii="Calibri" w:hAnsi="Calibri" w:cs="Calibri"/>
          <w:color w:val="333333"/>
          <w:sz w:val="22"/>
        </w:rPr>
        <w:t xml:space="preserve"> (van a la cola de aprobación).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6. Asignaciones y horarios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Asignaciones:</w:t>
      </w:r>
      <w:r>
        <w:rPr>
          <w:rFonts w:ascii="Calibri" w:hAnsi="Calibri" w:cs="Calibri"/>
          <w:color w:val="333333"/>
          <w:sz w:val="22"/>
        </w:rPr>
        <w:t xml:space="preserve"> vincula un empleado a una o más zonas (una primaria, y temporales con</w:t>
      </w:r>
    </w:p>
    <w:p>
      <w:pPr>
        <w:spacing w:after="120"/>
        <w:jc w:val="both"/>
      </w:pPr>
      <w:r>
        <w:rPr>
          <w:rFonts w:ascii="Consolas" w:hAnsi="Consolas" w:cs="Consolas"/>
          <w:color w:val="C0392B"/>
          <w:sz w:val="19"/>
        </w:rPr>
        <w:t>valid_from</w:t>
      </w:r>
      <w:r>
        <w:rPr>
          <w:rFonts w:ascii="Calibri" w:hAnsi="Calibri" w:cs="Calibri"/>
          <w:color w:val="333333"/>
          <w:sz w:val="22"/>
        </w:rPr>
        <w:t>/</w:t>
      </w:r>
      <w:r>
        <w:rPr>
          <w:rFonts w:ascii="Consolas" w:hAnsi="Consolas" w:cs="Consolas"/>
          <w:color w:val="C0392B"/>
          <w:sz w:val="19"/>
        </w:rPr>
        <w:t>valid_until</w:t>
      </w:r>
      <w:r>
        <w:rPr>
          <w:rFonts w:ascii="Calibri" w:hAnsi="Calibri" w:cs="Calibri"/>
          <w:color w:val="333333"/>
          <w:sz w:val="22"/>
        </w:rPr>
        <w:t>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Horarios:</w:t>
      </w:r>
      <w:r>
        <w:rPr>
          <w:rFonts w:ascii="Calibri" w:hAnsi="Calibri" w:cs="Calibri"/>
          <w:color w:val="333333"/>
          <w:sz w:val="22"/>
        </w:rPr>
        <w:t xml:space="preserve"> define turnos por día de la semana con hora de entrada/salida y tipo de jornada: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Diurna</w:t>
      </w:r>
      <w:r>
        <w:rPr>
          <w:rFonts w:ascii="Calibri" w:hAnsi="Calibri" w:cs="Calibri"/>
          <w:color w:val="333333"/>
          <w:sz w:val="22"/>
        </w:rPr>
        <w:t xml:space="preserve"> (8 h, 06:00–20:00)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Nocturna</w:t>
      </w:r>
      <w:r>
        <w:rPr>
          <w:rFonts w:ascii="Calibri" w:hAnsi="Calibri" w:cs="Calibri"/>
          <w:color w:val="333333"/>
          <w:sz w:val="22"/>
        </w:rPr>
        <w:t xml:space="preserve"> (7 h, 20:00–06:00)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Mixta</w:t>
      </w:r>
      <w:r>
        <w:rPr>
          <w:rFonts w:ascii="Calibri" w:hAnsi="Calibri" w:cs="Calibri"/>
          <w:color w:val="333333"/>
          <w:sz w:val="22"/>
        </w:rPr>
        <w:t xml:space="preserve"> (7.5 h)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Estos valores alimentan el cálculo de horas ordinarias, horas extra y retardos.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7. Pestaña "Cumplimiento LFT" (nueva)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Esta pestaña concentra todo lo que exige la LFT 2026–2027. Tiene 4 secciones: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7.1 Configuración legal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Muestra los </w:t>
      </w:r>
      <w:r>
        <w:rPr>
          <w:rFonts w:ascii="Calibri" w:hAnsi="Calibri" w:cs="Calibri"/>
          <w:b/>
          <w:color w:val="333333"/>
          <w:sz w:val="22"/>
        </w:rPr>
        <w:t>valores efectivos</w:t>
      </w:r>
      <w:r>
        <w:rPr>
          <w:rFonts w:ascii="Calibri" w:hAnsi="Calibri" w:cs="Calibri"/>
          <w:color w:val="333333"/>
          <w:sz w:val="22"/>
        </w:rPr>
        <w:t xml:space="preserve"> del sistema y permite editarlos por empresa: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Jornada semanal legal</w:t>
      </w:r>
      <w:r>
        <w:rPr>
          <w:rFonts w:ascii="Calibri" w:hAnsi="Calibri" w:cs="Calibri"/>
          <w:color w:val="333333"/>
          <w:sz w:val="22"/>
        </w:rPr>
        <w:t xml:space="preserve"> del año (48 h en 2026, 46 h en 2027 … 40 h en 2030).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Jornada semanal aplicable</w:t>
      </w:r>
      <w:r>
        <w:rPr>
          <w:rFonts w:ascii="Calibri" w:hAnsi="Calibri" w:cs="Calibri"/>
          <w:color w:val="333333"/>
          <w:sz w:val="22"/>
        </w:rPr>
        <w:t xml:space="preserve"> (puede ser menor si la empresa lo configura).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Horas extra</w:t>
      </w:r>
      <w:r>
        <w:rPr>
          <w:rFonts w:ascii="Calibri" w:hAnsi="Calibri" w:cs="Calibri"/>
          <w:color w:val="333333"/>
          <w:sz w:val="22"/>
        </w:rPr>
        <w:t xml:space="preserve">: máx </w:t>
      </w:r>
      <w:r>
        <w:rPr>
          <w:rFonts w:ascii="Calibri" w:hAnsi="Calibri" w:cs="Calibri"/>
          <w:b/>
          <w:color w:val="333333"/>
          <w:sz w:val="22"/>
        </w:rPr>
        <w:t>12 h/semana</w:t>
      </w:r>
      <w:r>
        <w:rPr>
          <w:rFonts w:ascii="Calibri" w:hAnsi="Calibri" w:cs="Calibri"/>
          <w:color w:val="333333"/>
          <w:sz w:val="22"/>
        </w:rPr>
        <w:t xml:space="preserve">, </w:t>
      </w:r>
      <w:r>
        <w:rPr>
          <w:rFonts w:ascii="Calibri" w:hAnsi="Calibri" w:cs="Calibri"/>
          <w:b/>
          <w:color w:val="333333"/>
          <w:sz w:val="22"/>
        </w:rPr>
        <w:t>4 h/día</w:t>
      </w:r>
      <w:r>
        <w:rPr>
          <w:rFonts w:ascii="Calibri" w:hAnsi="Calibri" w:cs="Calibri"/>
          <w:color w:val="333333"/>
          <w:sz w:val="22"/>
        </w:rPr>
        <w:t xml:space="preserve">, hasta </w:t>
      </w:r>
      <w:r>
        <w:rPr>
          <w:rFonts w:ascii="Calibri" w:hAnsi="Calibri" w:cs="Calibri"/>
          <w:b/>
          <w:color w:val="333333"/>
          <w:sz w:val="22"/>
        </w:rPr>
        <w:t>4 días/semana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Alternativa no biométrica</w:t>
      </w:r>
      <w:r>
        <w:rPr>
          <w:rFonts w:ascii="Calibri" w:hAnsi="Calibri" w:cs="Calibri"/>
          <w:color w:val="333333"/>
          <w:sz w:val="22"/>
        </w:rPr>
        <w:t xml:space="preserve"> (LFPDPPP): debe estar </w:t>
      </w:r>
      <w:r>
        <w:rPr>
          <w:rFonts w:ascii="Calibri" w:hAnsi="Calibri" w:cs="Calibri"/>
          <w:b/>
          <w:color w:val="333333"/>
          <w:sz w:val="22"/>
        </w:rPr>
        <w:t>"Permitida"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Campos editables: horas extra por semana/día, días con extra, radio de geocerca, biometría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obligatoria y alternativa no biométrica.</w:t>
      </w:r>
    </w:p>
    <w:p>
      <w:pPr>
        <w:spacing w:before="80" w:after="80"/>
        <w:ind w:left="432"/>
        <w:shd w:val="clear" w:color="auto" w:fill="FDF3E7"/>
        <w:pBdr>
          <w:top w:val="single" w:sz="4" w:space="8" w:color="F79646"/>
          <w:left w:val="single" w:sz="4" w:space="8" w:color="F79646"/>
          <w:bottom w:val="single" w:sz="4" w:space="8" w:color="F79646"/>
          <w:right w:val="single" w:sz="4" w:space="8" w:color="F79646"/>
        </w:pBdr>
      </w:pPr>
      <w:r>
        <w:rPr>
          <w:rFonts w:ascii="Calibri" w:hAnsi="Calibri" w:cs="Calibri"/>
          <w:b/>
          <w:color w:val="333333"/>
          <w:sz w:val="21"/>
        </w:rPr>
        <w:t>Recomendación:</w:t>
      </w:r>
      <w:r>
        <w:rPr>
          <w:rFonts w:ascii="Calibri" w:hAnsi="Calibri" w:cs="Calibri"/>
          <w:color w:val="333333"/>
          <w:sz w:val="21"/>
        </w:rPr>
        <w:t xml:space="preserve"> no marques "biometría obligatoria": la LFPDPPP exige ofrecer siempre una alternativa no biométrica.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7.2 Jornada y horas extra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Reporte por empleado y rango de fechas que muestra, por día y por semana: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Horas trabajadas, ordinarias, </w:t>
      </w:r>
      <w:r>
        <w:rPr>
          <w:rFonts w:ascii="Calibri" w:hAnsi="Calibri" w:cs="Calibri"/>
          <w:b/>
          <w:color w:val="333333"/>
          <w:sz w:val="22"/>
        </w:rPr>
        <w:t>extra dobles</w:t>
      </w:r>
      <w:r>
        <w:rPr>
          <w:rFonts w:ascii="Calibri" w:hAnsi="Calibri" w:cs="Calibri"/>
          <w:color w:val="333333"/>
          <w:sz w:val="22"/>
        </w:rPr>
        <w:t xml:space="preserve"> y </w:t>
      </w:r>
      <w:r>
        <w:rPr>
          <w:rFonts w:ascii="Calibri" w:hAnsi="Calibri" w:cs="Calibri"/>
          <w:b/>
          <w:color w:val="333333"/>
          <w:sz w:val="22"/>
        </w:rPr>
        <w:t>extra triples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Retardos</w:t>
      </w:r>
      <w:r>
        <w:rPr>
          <w:rFonts w:ascii="Calibri" w:hAnsi="Calibri" w:cs="Calibri"/>
          <w:color w:val="333333"/>
          <w:sz w:val="22"/>
        </w:rPr>
        <w:t xml:space="preserve"> (minutos) y pausas.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Exceso de jornada semanal</w:t>
      </w:r>
      <w:r>
        <w:rPr>
          <w:rFonts w:ascii="Calibri" w:hAnsi="Calibri" w:cs="Calibri"/>
          <w:color w:val="333333"/>
          <w:sz w:val="22"/>
        </w:rPr>
        <w:t xml:space="preserve"> (vs. la jornada legal vigente).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Aviso de </w:t>
      </w:r>
      <w:r>
        <w:rPr>
          <w:rFonts w:ascii="Calibri" w:hAnsi="Calibri" w:cs="Calibri"/>
          <w:b/>
          <w:color w:val="333333"/>
          <w:sz w:val="22"/>
        </w:rPr>
        <w:t>menor de edad</w:t>
      </w:r>
      <w:r>
        <w:rPr>
          <w:rFonts w:ascii="Calibri" w:hAnsi="Calibri" w:cs="Calibri"/>
          <w:color w:val="333333"/>
          <w:sz w:val="22"/>
        </w:rPr>
        <w:t xml:space="preserve"> (horas extra prohibidas → se anulan).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7.3 Constancias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Genera la </w:t>
      </w:r>
      <w:r>
        <w:rPr>
          <w:rFonts w:ascii="Calibri" w:hAnsi="Calibri" w:cs="Calibri"/>
          <w:b/>
          <w:color w:val="333333"/>
          <w:sz w:val="22"/>
        </w:rPr>
        <w:t>constancia de días trabajados y salario</w:t>
      </w:r>
      <w:r>
        <w:rPr>
          <w:rFonts w:ascii="Calibri" w:hAnsi="Calibri" w:cs="Calibri"/>
          <w:color w:val="333333"/>
          <w:sz w:val="22"/>
        </w:rPr>
        <w:t xml:space="preserve"> (Art. 132, fracciones VI–VIII LFT): días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trabajados, horas totales, salario diario y jornada semanal, para un empleado y periodo.</w:t>
      </w:r>
    </w:p>
    <w:p>
      <w:pPr>
        <w:pStyle w:val="Heading3"/>
      </w:pPr>
      <w:r>
        <w:rPr>
          <w:rFonts w:ascii="Calibri" w:hAnsi="Calibri" w:cs="Calibri"/>
          <w:b/>
          <w:color w:val="2E5596"/>
          <w:sz w:val="24"/>
        </w:rPr>
        <w:t>7.4 Registro STPS (export)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Exporta el </w:t>
      </w:r>
      <w:r>
        <w:rPr>
          <w:rFonts w:ascii="Calibri" w:hAnsi="Calibri" w:cs="Calibri"/>
          <w:b/>
          <w:color w:val="333333"/>
          <w:sz w:val="22"/>
        </w:rPr>
        <w:t>registro electrónico de jornada</w:t>
      </w:r>
      <w:r>
        <w:rPr>
          <w:rFonts w:ascii="Calibri" w:hAnsi="Calibri" w:cs="Calibri"/>
          <w:color w:val="333333"/>
          <w:sz w:val="22"/>
        </w:rPr>
        <w:t xml:space="preserve"> (Art. 132 fr. XXXIV y Art. 784 LFT):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CSV</w:t>
      </w:r>
      <w:r>
        <w:rPr>
          <w:rFonts w:ascii="Calibri" w:hAnsi="Calibri" w:cs="Calibri"/>
          <w:color w:val="333333"/>
          <w:sz w:val="22"/>
        </w:rPr>
        <w:t xml:space="preserve"> → descarga directa para entregar a la autoridad.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JSON</w:t>
      </w:r>
      <w:r>
        <w:rPr>
          <w:rFonts w:ascii="Calibri" w:hAnsi="Calibri" w:cs="Calibri"/>
          <w:color w:val="333333"/>
          <w:sz w:val="22"/>
        </w:rPr>
        <w:t xml:space="preserve"> → vista previa en pantalla con </w:t>
      </w:r>
      <w:r>
        <w:rPr>
          <w:rFonts w:ascii="Calibri" w:hAnsi="Calibri" w:cs="Calibri"/>
          <w:b/>
          <w:color w:val="333333"/>
          <w:sz w:val="22"/>
        </w:rPr>
        <w:t>`chain_seq`</w:t>
      </w:r>
      <w:r>
        <w:rPr>
          <w:rFonts w:ascii="Calibri" w:hAnsi="Calibri" w:cs="Calibri"/>
          <w:color w:val="333333"/>
          <w:sz w:val="22"/>
        </w:rPr>
        <w:t xml:space="preserve"> y </w:t>
      </w:r>
      <w:r>
        <w:rPr>
          <w:rFonts w:ascii="Calibri" w:hAnsi="Calibri" w:cs="Calibri"/>
          <w:b/>
          <w:color w:val="333333"/>
          <w:sz w:val="22"/>
        </w:rPr>
        <w:t>`hash`</w:t>
      </w:r>
      <w:r>
        <w:rPr>
          <w:rFonts w:ascii="Calibri" w:hAnsi="Calibri" w:cs="Calibri"/>
          <w:color w:val="333333"/>
          <w:sz w:val="22"/>
        </w:rPr>
        <w:t xml:space="preserve"> (cadena de integridad que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demuestra que el registro no fue alterado).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8. Aprobaciones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En </w:t>
      </w:r>
      <w:r>
        <w:rPr>
          <w:rFonts w:ascii="Calibri" w:hAnsi="Calibri" w:cs="Calibri"/>
          <w:b/>
          <w:color w:val="333333"/>
          <w:sz w:val="22"/>
        </w:rPr>
        <w:t>Aprobaciones</w:t>
      </w:r>
      <w:r>
        <w:rPr>
          <w:rFonts w:ascii="Calibri" w:hAnsi="Calibri" w:cs="Calibri"/>
          <w:color w:val="333333"/>
          <w:sz w:val="22"/>
        </w:rPr>
        <w:t xml:space="preserve"> revisas la cola de registros </w:t>
      </w:r>
      <w:r>
        <w:rPr>
          <w:rFonts w:ascii="Calibri" w:hAnsi="Calibri" w:cs="Calibri"/>
          <w:b/>
          <w:color w:val="333333"/>
          <w:sz w:val="22"/>
        </w:rPr>
        <w:t>fuera de zona</w:t>
      </w:r>
      <w:r>
        <w:rPr>
          <w:rFonts w:ascii="Calibri" w:hAnsi="Calibri" w:cs="Calibri"/>
          <w:color w:val="333333"/>
          <w:sz w:val="22"/>
        </w:rPr>
        <w:t xml:space="preserve"> u </w:t>
      </w:r>
      <w:r>
        <w:rPr>
          <w:rFonts w:ascii="Calibri" w:hAnsi="Calibri" w:cs="Calibri"/>
          <w:b/>
          <w:color w:val="333333"/>
          <w:sz w:val="22"/>
        </w:rPr>
        <w:t>fuera de horario</w:t>
      </w:r>
      <w:r>
        <w:rPr>
          <w:rFonts w:ascii="Calibri" w:hAnsi="Calibri" w:cs="Calibri"/>
          <w:color w:val="333333"/>
          <w:sz w:val="22"/>
        </w:rPr>
        <w:t xml:space="preserve"> y decides: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Aprobar</w:t>
      </w:r>
      <w:r>
        <w:rPr>
          <w:rFonts w:ascii="Calibri" w:hAnsi="Calibri" w:cs="Calibri"/>
          <w:color w:val="333333"/>
          <w:sz w:val="22"/>
        </w:rPr>
        <w:t xml:space="preserve"> (con motivo opcional).</w:t>
      </w:r>
    </w:p>
    <w:p>
      <w:pPr>
        <w:pStyle w:val="ListBullet"/>
      </w:pPr>
      <w:r>
        <w:rPr>
          <w:rFonts w:ascii="Calibri" w:hAnsi="Calibri" w:cs="Calibri"/>
          <w:b/>
          <w:color w:val="333333"/>
          <w:sz w:val="22"/>
        </w:rPr>
        <w:t>Rechazar</w:t>
      </w:r>
      <w:r>
        <w:rPr>
          <w:rFonts w:ascii="Calibri" w:hAnsi="Calibri" w:cs="Calibri"/>
          <w:color w:val="333333"/>
          <w:sz w:val="22"/>
        </w:rPr>
        <w:t xml:space="preserve"> (con motivo).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 xml:space="preserve">Toda decisión queda en el </w:t>
      </w:r>
      <w:r>
        <w:rPr>
          <w:rFonts w:ascii="Calibri" w:hAnsi="Calibri" w:cs="Calibri"/>
          <w:b/>
          <w:color w:val="333333"/>
          <w:sz w:val="22"/>
        </w:rPr>
        <w:t>registro de auditoría</w:t>
      </w:r>
      <w:r>
        <w:rPr>
          <w:rFonts w:ascii="Calibri" w:hAnsi="Calibri" w:cs="Calibri"/>
          <w:color w:val="333333"/>
          <w:sz w:val="22"/>
        </w:rPr>
        <w:t xml:space="preserve"> (quién, cuándo y por qué), sin modificar el</w:t>
      </w:r>
    </w:p>
    <w:p>
      <w:pPr>
        <w:spacing w:after="120"/>
        <w:jc w:val="both"/>
      </w:pPr>
      <w:r>
        <w:rPr>
          <w:rFonts w:ascii="Calibri" w:hAnsi="Calibri" w:cs="Calibri"/>
          <w:color w:val="333333"/>
          <w:sz w:val="22"/>
        </w:rPr>
        <w:t>evento original.</w:t>
      </w: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9. Cumplimiento legal resumido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Requisito legal</w:t>
            </w:r>
          </w:p>
        </w:tc>
        <w:tc>
          <w:tcPr>
            <w:tcW w:type="dxa" w:w="4680"/>
            <w:shd w:val="clear" w:color="auto" w:fill="F79646"/>
          </w:tcPr>
          <w:p>
            <w:r>
              <w:rPr>
                <w:rFonts w:ascii="Calibri" w:hAnsi="Calibri" w:cs="Calibri"/>
                <w:b/>
                <w:color w:val="FFFFFF"/>
                <w:sz w:val="20"/>
              </w:rPr>
            </w:r>
            <w:r>
              <w:rPr>
                <w:rFonts w:ascii="Calibri" w:hAnsi="Calibri" w:cs="Calibri"/>
                <w:b/>
                <w:color w:val="FFFFFF"/>
                <w:sz w:val="20"/>
              </w:rPr>
              <w:t>Dónde se cumple en el panel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Jornada gradual 48→40 h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Cumplimiento LFT → Configuración legal / Jornada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Horas extra 12/4/4, doble y triple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Cumplimiento LFT → Jornada y horas extra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Prohibición horas extra a menores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Cumplimiento LFT → Jornada (aviso + anulación)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Registro electrónico de jornada (Art. 132 fr. XXXIV)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Cumplimiento LFT → Registro STPS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Carga de la prueba (Art. 784)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 xml:space="preserve">Registro STPS (hash + </w:t>
            </w:r>
            <w:r>
              <w:rPr>
                <w:rFonts w:ascii="Consolas" w:hAnsi="Consolas" w:cs="Consolas"/>
                <w:color w:val="C0392B"/>
                <w:sz w:val="17"/>
              </w:rPr>
              <w:t>chain_seq</w:t>
            </w:r>
            <w:r>
              <w:rPr>
                <w:rFonts w:ascii="Calibri" w:hAnsi="Calibri" w:cs="Calibri"/>
                <w:color w:val="333333"/>
                <w:sz w:val="20"/>
              </w:rPr>
              <w:t>) + auditoría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Constancias (Art. 132 fr. VI–VIII)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Cumplimiento LFT → Constancias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Consentimiento y alternativa no biométrica (LFPDPPP)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Cumplimiento LFT → Configuración legal</w:t>
            </w:r>
          </w:p>
        </w:tc>
      </w:tr>
      <w:tr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Conservación ≥ 5 años</w:t>
            </w:r>
          </w:p>
        </w:tc>
        <w:tc>
          <w:tcPr>
            <w:tcW w:type="dxa" w:w="4680"/>
          </w:tcPr>
          <w:p>
            <w:r/>
            <w:r>
              <w:rPr>
                <w:rFonts w:ascii="Calibri" w:hAnsi="Calibri" w:cs="Calibri"/>
                <w:color w:val="333333"/>
                <w:sz w:val="20"/>
              </w:rPr>
              <w:t>Respaldos automáticos (ver Manual Técnico)</w:t>
            </w:r>
          </w:p>
        </w:tc>
      </w:tr>
    </w:tbl>
    <w:p>
      <w:pPr>
        <w:spacing w:after="40"/>
      </w:pPr>
    </w:p>
    <w:p>
      <w:pPr>
        <w:spacing w:before="80" w:after="80"/>
      </w:pPr>
      <w:r>
        <w:rPr>
          <w:rFonts w:ascii="Calibri" w:hAnsi="Calibri" w:cs="Calibri"/>
          <w:color w:val="F79646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2"/>
      </w:pPr>
      <w:r>
        <w:rPr>
          <w:rFonts w:ascii="Calibri" w:hAnsi="Calibri" w:cs="Calibri"/>
          <w:b/>
          <w:color w:val="1F3864"/>
          <w:sz w:val="28"/>
        </w:rPr>
        <w:t>10. Seguridad del panel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Acceso solo con </w:t>
      </w:r>
      <w:r>
        <w:rPr>
          <w:rFonts w:ascii="Calibri" w:hAnsi="Calibri" w:cs="Calibri"/>
          <w:b/>
          <w:color w:val="333333"/>
          <w:sz w:val="22"/>
        </w:rPr>
        <w:t>JWT</w:t>
      </w:r>
      <w:r>
        <w:rPr>
          <w:rFonts w:ascii="Calibri" w:hAnsi="Calibri" w:cs="Calibri"/>
          <w:color w:val="333333"/>
          <w:sz w:val="22"/>
        </w:rPr>
        <w:t xml:space="preserve"> y rol admin/manager.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El panel </w:t>
      </w:r>
      <w:r>
        <w:rPr>
          <w:rFonts w:ascii="Calibri" w:hAnsi="Calibri" w:cs="Calibri"/>
          <w:b/>
          <w:color w:val="333333"/>
          <w:sz w:val="22"/>
        </w:rPr>
        <w:t>no expone</w:t>
      </w:r>
      <w:r>
        <w:rPr>
          <w:rFonts w:ascii="Calibri" w:hAnsi="Calibri" w:cs="Calibri"/>
          <w:color w:val="333333"/>
          <w:sz w:val="22"/>
        </w:rPr>
        <w:t xml:space="preserve"> claves, ni datos biométricos.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 xml:space="preserve">Toda la comunicación es </w:t>
      </w:r>
      <w:r>
        <w:rPr>
          <w:rFonts w:ascii="Calibri" w:hAnsi="Calibri" w:cs="Calibri"/>
          <w:b/>
          <w:color w:val="333333"/>
          <w:sz w:val="22"/>
        </w:rPr>
        <w:t>HTTPS (TLS)</w:t>
      </w:r>
      <w:r>
        <w:rPr>
          <w:rFonts w:ascii="Calibri" w:hAnsi="Calibri" w:cs="Calibri"/>
          <w:color w:val="333333"/>
          <w:sz w:val="22"/>
        </w:rPr>
        <w:t>.</w:t>
      </w:r>
    </w:p>
    <w:p>
      <w:pPr>
        <w:pStyle w:val="ListBullet"/>
      </w:pPr>
      <w:r>
        <w:rPr>
          <w:rFonts w:ascii="Calibri" w:hAnsi="Calibri" w:cs="Calibri"/>
          <w:color w:val="333333"/>
          <w:sz w:val="22"/>
        </w:rPr>
        <w:t>Las acciones sensibles (aprobaciones, cambios de configuración) quedan auditadas.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16" w:space="4" w:color="F79646"/>
      </w:pBdr>
      <w:tabs>
        <w:tab w:pos="9360" w:val="right"/>
      </w:tabs>
    </w:pPr>
    <w:r/>
    <w:r>
      <w:drawing>
        <wp:inline xmlns:a="http://schemas.openxmlformats.org/drawingml/2006/main" xmlns:pic="http://schemas.openxmlformats.org/drawingml/2006/picture">
          <wp:extent cx="491561" cy="34747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_a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561" cy="347472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Calibri" w:hAnsi="Calibri" w:cs="Calibri"/>
        <w:color w:val="595959"/>
        <w:sz w:val="18"/>
      </w:rPr>
      <w:t xml:space="preserve">Página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PAGE </w:instrText>
    </w:r>
    <w:r>
      <w:rPr>
        <w:rFonts w:ascii="Calibri" w:hAnsi="Calibri" w:cs="Calibri"/>
        <w:color w:val="595959"/>
        <w:sz w:val="18"/>
      </w:rPr>
      <w:fldChar w:fldCharType="end"/>
    </w:r>
    <w:r>
      <w:rPr>
        <w:rFonts w:ascii="Calibri" w:hAnsi="Calibri" w:cs="Calibri"/>
        <w:color w:val="595959"/>
        <w:sz w:val="18"/>
      </w:rPr>
      <w:t xml:space="preserve"> de </w:t>
    </w:r>
    <w:r>
      <w:rPr>
        <w:rFonts w:ascii="Calibri" w:hAnsi="Calibri" w:cs="Calibri"/>
        <w:color w:val="595959"/>
        <w:sz w:val="18"/>
      </w:rPr>
      <w:fldChar w:fldCharType="begin"/>
    </w:r>
    <w:r>
      <w:rPr>
        <w:rFonts w:ascii="Calibri" w:hAnsi="Calibri" w:cs="Calibri"/>
        <w:color w:val="595959"/>
        <w:sz w:val="18"/>
      </w:rPr>
      <w:instrText xml:space="preserve"> NUMPAGES </w:instrText>
    </w:r>
    <w:r>
      <w:rPr>
        <w:rFonts w:ascii="Calibri" w:hAnsi="Calibri" w:cs="Calibri"/>
        <w:color w:val="59595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  <w:pBdr>
        <w:bottom w:val="single" w:sz="16" w:space="4" w:color="F79646"/>
      </w:pBdr>
    </w:pPr>
    <w:r/>
    <w:r>
      <w:drawing>
        <wp:inline xmlns:a="http://schemas.openxmlformats.org/drawingml/2006/main" xmlns:pic="http://schemas.openxmlformats.org/drawingml/2006/picture">
          <wp:extent cx="543184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i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3184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F7964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386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E559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6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2E559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333333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333333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