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qwen3-coder-30b (local)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permite obtener las ventas totales facturadas durante el año 2025, agrupadas por vendedor. Se utiliza la tabla OINV (facturas) para obtener el monto total de cada factura y se filtra por año 2025 y estado no cancelado ('N'). Luego se une con la tabla OSLP (vendedores) para obtener el nombre del vendedor. Los resultados se agrupan por nombre de vendedor y se ordenan de mayor a menor según el total de ventas. Esta información es útil para evaluar el desempeño de los vendedores en un periodo específico.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SlpName</w:t>
            </w:r>
          </w:p>
        </w:tc>
        <w:tc>
          <w:tcPr>
            <w:tcW w:type="dxa" w:w="4320"/>
          </w:tcPr>
          <w:p>
            <w:r>
              <w:t>TotalVentas</w:t>
            </w:r>
          </w:p>
        </w:tc>
      </w:tr>
      <w:tr>
        <w:tc>
          <w:tcPr>
            <w:tcW w:type="dxa" w:w="4320"/>
          </w:tcPr>
          <w:p>
            <w:r>
              <w:t>-Ningún empleado del departamento de ventas-</w:t>
            </w:r>
          </w:p>
        </w:tc>
        <w:tc>
          <w:tcPr>
            <w:tcW w:type="dxa" w:w="4320"/>
          </w:tcPr>
          <w:p>
            <w:r>
              <w:t>1008381228.770000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