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Stock bajo Punto de Reorden</w:t>
      </w:r>
    </w:p>
    <w:p>
      <w:r>
        <w:rPr>
          <w:color w:val="6B7280"/>
          <w:sz w:val="24"/>
        </w:rPr>
        <w:t>Modelo: gpt-oss-20b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Esta consulta identifica los artículos cuyo inventario total actual, sumado en todos los almacenes, está por debajo de su punto de reorden. Al mostrar el código, nombre, stock actual y punto de reorden, se facilita una rápida evaluación de los niveles de stock que requieren atención inmediata.</w:t>
        <w:br/>
        <w:t>El reporte aprovecha la agregación del campo OnHand en OITW y lo compara con el valor ReorderQty de OITM, permitiendo detectar potenciales faltantes antes de que ocurran rupturas de stock. Esta información es esencial para la toma de decisiones de aprovisionamiento y puede ser visualizada en un gráfico de barras para priorizar la acción de reposición.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4_stock_reorde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Articulo</w:t>
            </w:r>
          </w:p>
        </w:tc>
        <w:tc>
          <w:tcPr>
            <w:tcW w:type="dxa" w:w="2880"/>
          </w:tcPr>
          <w:p>
            <w:r>
              <w:t>Stock</w:t>
            </w:r>
          </w:p>
        </w:tc>
        <w:tc>
          <w:tcPr>
            <w:tcW w:type="dxa" w:w="2880"/>
          </w:tcPr>
          <w:p>
            <w:r>
              <w:t>Minimo</w:t>
            </w:r>
          </w:p>
        </w:tc>
      </w:tr>
      <w:tr>
        <w:tc>
          <w:tcPr>
            <w:tcW w:type="dxa" w:w="2880"/>
          </w:tcPr>
          <w:p>
            <w:r>
              <w:t>ART-101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ART-102</w:t>
            </w:r>
          </w:p>
        </w:tc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ART-103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ART-104</w:t>
            </w:r>
          </w:p>
        </w:tc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ART-105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Stock bajo Punto de Reorden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